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367F27BA" w:rsidR="00D0025C" w:rsidRPr="00A97361"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A97361">
        <w:rPr>
          <w:rFonts w:eastAsia="MS Mincho" w:cs="Arial"/>
          <w:kern w:val="0"/>
          <w:sz w:val="24"/>
          <w:szCs w:val="24"/>
          <w:lang w:val="sv-SE" w:eastAsia="en-US"/>
        </w:rPr>
        <w:t>3GPP TSG RAN</w:t>
      </w:r>
      <w:r w:rsidRPr="00A97361">
        <w:rPr>
          <w:rFonts w:cs="Arial"/>
          <w:color w:val="000000"/>
          <w:sz w:val="24"/>
          <w:szCs w:val="24"/>
          <w:shd w:val="clear" w:color="auto" w:fill="FFFFFF"/>
          <w:lang w:val="sv-SE"/>
        </w:rPr>
        <w:t>#</w:t>
      </w:r>
      <w:r w:rsidR="00863528" w:rsidRPr="00A97361">
        <w:rPr>
          <w:rFonts w:cs="Arial"/>
          <w:color w:val="000000"/>
          <w:sz w:val="24"/>
          <w:szCs w:val="24"/>
          <w:shd w:val="clear" w:color="auto" w:fill="FFFFFF"/>
          <w:lang w:val="sv-SE"/>
        </w:rPr>
        <w:t>88</w:t>
      </w:r>
      <w:r w:rsidR="00A97361" w:rsidRPr="00A97361">
        <w:rPr>
          <w:rFonts w:cs="Arial"/>
          <w:color w:val="000000"/>
          <w:sz w:val="24"/>
          <w:szCs w:val="24"/>
          <w:shd w:val="clear" w:color="auto" w:fill="FFFFFF"/>
          <w:lang w:val="sv-SE"/>
        </w:rPr>
        <w:t>bis</w:t>
      </w:r>
      <w:r w:rsidR="00A9335C" w:rsidRPr="00A97361">
        <w:rPr>
          <w:rFonts w:eastAsia="MS Mincho" w:cs="Arial"/>
          <w:kern w:val="0"/>
          <w:sz w:val="24"/>
          <w:szCs w:val="24"/>
          <w:lang w:val="sv-SE" w:eastAsia="en-US"/>
        </w:rPr>
        <w:tab/>
      </w:r>
      <w:r w:rsidR="008659F2" w:rsidRPr="008659F2">
        <w:rPr>
          <w:rFonts w:eastAsia="MS Mincho" w:cs="Arial"/>
          <w:kern w:val="0"/>
          <w:sz w:val="24"/>
          <w:szCs w:val="24"/>
          <w:lang w:val="sv-SE" w:eastAsia="en-US"/>
        </w:rPr>
        <w:t>R1-1705183</w:t>
      </w:r>
    </w:p>
    <w:p w14:paraId="099C21DE" w14:textId="54942143" w:rsidR="00D0025C" w:rsidRPr="00D0025C" w:rsidRDefault="00863528" w:rsidP="00D0025C">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3</w:t>
      </w:r>
      <w:r w:rsidR="00D0025C" w:rsidRPr="00D0025C">
        <w:rPr>
          <w:rFonts w:eastAsia="MS Mincho" w:cs="Arial"/>
          <w:kern w:val="0"/>
          <w:sz w:val="24"/>
          <w:szCs w:val="24"/>
          <w:vertAlign w:val="superscript"/>
          <w:lang w:eastAsia="en-US"/>
        </w:rPr>
        <w:t>th</w:t>
      </w:r>
      <w:r w:rsidR="00D0025C">
        <w:rPr>
          <w:rFonts w:eastAsia="MS Mincho" w:cs="Arial"/>
          <w:kern w:val="0"/>
          <w:sz w:val="24"/>
          <w:szCs w:val="24"/>
          <w:lang w:eastAsia="en-US"/>
        </w:rPr>
        <w:t xml:space="preserve"> – </w:t>
      </w:r>
      <w:r>
        <w:rPr>
          <w:rFonts w:eastAsia="MS Mincho" w:cs="Arial"/>
          <w:kern w:val="0"/>
          <w:sz w:val="24"/>
          <w:szCs w:val="24"/>
          <w:lang w:eastAsia="en-US"/>
        </w:rPr>
        <w:t>7</w:t>
      </w:r>
      <w:r w:rsidR="00D0025C" w:rsidRPr="00D0025C">
        <w:rPr>
          <w:rFonts w:eastAsia="MS Mincho" w:cs="Arial"/>
          <w:kern w:val="0"/>
          <w:sz w:val="24"/>
          <w:szCs w:val="24"/>
          <w:vertAlign w:val="superscript"/>
          <w:lang w:eastAsia="en-US"/>
        </w:rPr>
        <w:t>th</w:t>
      </w:r>
      <w:r w:rsidR="00D0025C" w:rsidRPr="00D0025C">
        <w:rPr>
          <w:rFonts w:eastAsia="MS Mincho" w:cs="Arial"/>
          <w:kern w:val="0"/>
          <w:sz w:val="24"/>
          <w:szCs w:val="24"/>
          <w:lang w:eastAsia="en-US"/>
        </w:rPr>
        <w:t xml:space="preserve"> </w:t>
      </w:r>
      <w:r w:rsidR="00A97361">
        <w:rPr>
          <w:rFonts w:eastAsia="MS Mincho" w:cs="Arial"/>
          <w:kern w:val="0"/>
          <w:sz w:val="24"/>
          <w:szCs w:val="24"/>
          <w:lang w:eastAsia="en-US"/>
        </w:rPr>
        <w:t>April</w:t>
      </w:r>
      <w:r w:rsidR="00D0025C" w:rsidRPr="00D0025C">
        <w:rPr>
          <w:rFonts w:eastAsia="MS Mincho" w:cs="Arial"/>
          <w:kern w:val="0"/>
          <w:sz w:val="24"/>
          <w:szCs w:val="24"/>
          <w:lang w:eastAsia="en-US"/>
        </w:rPr>
        <w:t xml:space="preserve"> 201</w:t>
      </w:r>
      <w:r>
        <w:rPr>
          <w:rFonts w:eastAsia="MS Mincho" w:cs="Arial"/>
          <w:kern w:val="0"/>
          <w:sz w:val="24"/>
          <w:szCs w:val="24"/>
          <w:lang w:eastAsia="en-US"/>
        </w:rPr>
        <w:t>7</w:t>
      </w:r>
    </w:p>
    <w:p w14:paraId="45CBF74C" w14:textId="3A5C3789" w:rsidR="00D0025C" w:rsidRPr="00D0025C" w:rsidRDefault="00A97361" w:rsidP="00D0025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Spokane</w:t>
      </w:r>
      <w:r w:rsidR="00863528">
        <w:rPr>
          <w:rFonts w:eastAsia="MS Mincho" w:cs="Arial"/>
          <w:kern w:val="0"/>
          <w:sz w:val="24"/>
          <w:szCs w:val="24"/>
          <w:lang w:val="en-US" w:eastAsia="en-US"/>
        </w:rPr>
        <w:t xml:space="preserve">, </w:t>
      </w:r>
      <w:r>
        <w:rPr>
          <w:rFonts w:eastAsia="MS Mincho" w:cs="Arial"/>
          <w:kern w:val="0"/>
          <w:sz w:val="24"/>
          <w:szCs w:val="24"/>
          <w:lang w:val="en-US" w:eastAsia="en-US"/>
        </w:rPr>
        <w:t>US</w:t>
      </w:r>
    </w:p>
    <w:p w14:paraId="3CDAFA8C" w14:textId="77777777" w:rsidR="00D0025C" w:rsidRPr="00D0025C" w:rsidRDefault="00D0025C" w:rsidP="00D0025C">
      <w:pPr>
        <w:pStyle w:val="3GPPHeader"/>
        <w:spacing w:after="120"/>
        <w:rPr>
          <w:rFonts w:ascii="Arial" w:hAnsi="Arial" w:cs="Arial"/>
          <w:sz w:val="22"/>
        </w:rPr>
      </w:pPr>
    </w:p>
    <w:p w14:paraId="37CAA1D4" w14:textId="6765FC70"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8659F2" w:rsidRPr="008659F2">
        <w:rPr>
          <w:rFonts w:ascii="Arial" w:hAnsi="Arial" w:cs="Arial"/>
          <w:b w:val="0"/>
          <w:bCs/>
          <w:sz w:val="22"/>
        </w:rPr>
        <w:t>7.2.7.1.2</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656B44CD"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BB3A77">
        <w:rPr>
          <w:rFonts w:ascii="Arial" w:hAnsi="Arial" w:cs="Arial"/>
          <w:b w:val="0"/>
          <w:bCs/>
          <w:sz w:val="22"/>
        </w:rPr>
        <w:t>Physical layer scheduling request for NB-IoT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3BA0FC3B" w14:textId="77777777" w:rsidR="00514643" w:rsidRDefault="00514643" w:rsidP="00514643">
      <w:pPr>
        <w:pStyle w:val="BodyText"/>
      </w:pPr>
      <w:r>
        <w:t xml:space="preserve">In Rel-15, a work item (WI) for enhancement of NB-IoT is agreed. The objective is to further enhance the performance of NB-IoT by further reduction of latency and power consumption, improvement of measurement accuracy, enhancement of NPRACH reliability and range, etc. </w:t>
      </w:r>
      <w:r>
        <w:fldChar w:fldCharType="begin"/>
      </w:r>
      <w:r>
        <w:instrText xml:space="preserve"> REF _Ref462665614 \n \h </w:instrText>
      </w:r>
      <w:r>
        <w:fldChar w:fldCharType="separate"/>
      </w:r>
      <w:r>
        <w:t>[1]</w:t>
      </w:r>
      <w:r>
        <w:fldChar w:fldCharType="end"/>
      </w:r>
      <w:r>
        <w:t xml:space="preserve">. </w:t>
      </w:r>
    </w:p>
    <w:p w14:paraId="29F93BA0" w14:textId="4D655995" w:rsidR="00514643" w:rsidRPr="00BB22CB" w:rsidRDefault="00514643" w:rsidP="00514643">
      <w:pPr>
        <w:jc w:val="both"/>
        <w:rPr>
          <w:rFonts w:ascii="Arial" w:hAnsi="Arial" w:cs="Arial"/>
          <w:sz w:val="20"/>
          <w:szCs w:val="20"/>
          <w:lang w:val="en-GB"/>
        </w:rPr>
      </w:pPr>
      <w:r>
        <w:rPr>
          <w:rFonts w:ascii="Arial" w:hAnsi="Arial" w:cs="Arial"/>
          <w:sz w:val="20"/>
          <w:szCs w:val="20"/>
        </w:rPr>
        <w:t>By adding support for a physical layer scheduling request (SR) the intention is to achieve further latency and power reduction in NB-IoT Rel-15. Currently, there is no support for an SR signal in NB-IoT.</w:t>
      </w:r>
      <w:r w:rsidRPr="00CB7299">
        <w:rPr>
          <w:rFonts w:ascii="Arial" w:hAnsi="Arial" w:cs="Arial"/>
          <w:sz w:val="20"/>
          <w:szCs w:val="20"/>
        </w:rPr>
        <w:t xml:space="preserve"> </w:t>
      </w:r>
      <w:r>
        <w:rPr>
          <w:rFonts w:ascii="Arial" w:hAnsi="Arial" w:cs="Arial"/>
          <w:sz w:val="20"/>
          <w:szCs w:val="20"/>
        </w:rPr>
        <w:t xml:space="preserve">In this contribution, we discuss the pros and cons as well related issues of introducing an SR signal in an NB-IoT system. </w:t>
      </w:r>
    </w:p>
    <w:p w14:paraId="431CCE30" w14:textId="6969304A" w:rsidR="00D0025C" w:rsidRDefault="00D0025C" w:rsidP="00040C32">
      <w:pPr>
        <w:pStyle w:val="Heading1"/>
      </w:pPr>
      <w:r w:rsidRPr="00040C32">
        <w:t>Background</w:t>
      </w:r>
      <w:bookmarkEnd w:id="1"/>
    </w:p>
    <w:p w14:paraId="7219A110" w14:textId="0AD2A782" w:rsidR="000E237B" w:rsidRDefault="000E237B" w:rsidP="000E237B">
      <w:pPr>
        <w:jc w:val="both"/>
        <w:rPr>
          <w:rFonts w:ascii="Arial" w:hAnsi="Arial" w:cs="Arial"/>
          <w:sz w:val="20"/>
          <w:szCs w:val="20"/>
          <w:lang w:val="en-GB"/>
        </w:rPr>
      </w:pPr>
      <w:r>
        <w:rPr>
          <w:rFonts w:ascii="Arial" w:hAnsi="Arial" w:cs="Arial"/>
          <w:sz w:val="20"/>
          <w:szCs w:val="20"/>
          <w:lang w:val="en-GB"/>
        </w:rPr>
        <w:t xml:space="preserve">In Rel-13, as the expectation of NB-IoT traffic </w:t>
      </w:r>
      <w:r w:rsidR="00556DD7">
        <w:rPr>
          <w:rFonts w:ascii="Arial" w:hAnsi="Arial" w:cs="Arial"/>
          <w:sz w:val="20"/>
          <w:szCs w:val="20"/>
          <w:lang w:val="en-GB"/>
        </w:rPr>
        <w:t>was</w:t>
      </w:r>
      <w:r w:rsidR="00032044">
        <w:rPr>
          <w:rFonts w:ascii="Arial" w:hAnsi="Arial" w:cs="Arial"/>
          <w:sz w:val="20"/>
          <w:szCs w:val="20"/>
          <w:lang w:val="en-GB"/>
        </w:rPr>
        <w:t xml:space="preserve"> </w:t>
      </w:r>
      <w:r>
        <w:rPr>
          <w:rFonts w:ascii="Arial" w:hAnsi="Arial" w:cs="Arial"/>
          <w:sz w:val="20"/>
          <w:szCs w:val="20"/>
          <w:lang w:val="en-GB"/>
        </w:rPr>
        <w:t>mostly mobile initiated machine type of communication, there is no SR designed for NB-IoT. This is under the expectation that the machine type communication targeted by Rel-13 NB-IoT is usually short, and a UE would not stay in RRC_CONNECTED</w:t>
      </w:r>
      <w:r w:rsidR="00556DD7">
        <w:rPr>
          <w:rFonts w:ascii="Arial" w:hAnsi="Arial" w:cs="Arial"/>
          <w:sz w:val="20"/>
          <w:szCs w:val="20"/>
          <w:lang w:val="en-GB"/>
        </w:rPr>
        <w:t xml:space="preserve"> </w:t>
      </w:r>
      <w:r>
        <w:rPr>
          <w:rFonts w:ascii="Arial" w:hAnsi="Arial" w:cs="Arial"/>
          <w:sz w:val="20"/>
          <w:szCs w:val="20"/>
          <w:lang w:val="en-GB"/>
        </w:rPr>
        <w:t>state for a long time. However, as there is an expectation that NB-IoT should support more divers</w:t>
      </w:r>
      <w:r w:rsidR="00661BF5">
        <w:rPr>
          <w:rFonts w:ascii="Arial" w:hAnsi="Arial" w:cs="Arial"/>
          <w:sz w:val="20"/>
          <w:szCs w:val="20"/>
          <w:lang w:val="en-GB"/>
        </w:rPr>
        <w:t>ified types of traffic</w:t>
      </w:r>
      <w:r>
        <w:rPr>
          <w:rFonts w:ascii="Arial" w:hAnsi="Arial" w:cs="Arial"/>
          <w:sz w:val="20"/>
          <w:szCs w:val="20"/>
          <w:lang w:val="en-GB"/>
        </w:rPr>
        <w:t xml:space="preserve">, the support of a SR in NB-IoT may be beneficial. </w:t>
      </w:r>
    </w:p>
    <w:p w14:paraId="6C3E548D" w14:textId="72EB7B98" w:rsidR="00661BF5" w:rsidRDefault="00661BF5" w:rsidP="000E237B">
      <w:pPr>
        <w:jc w:val="both"/>
        <w:rPr>
          <w:rFonts w:ascii="Arial" w:hAnsi="Arial" w:cs="Arial"/>
          <w:sz w:val="20"/>
          <w:szCs w:val="20"/>
          <w:lang w:val="en-GB"/>
        </w:rPr>
      </w:pPr>
      <w:r>
        <w:rPr>
          <w:rFonts w:ascii="Arial" w:hAnsi="Arial" w:cs="Arial"/>
          <w:sz w:val="20"/>
          <w:szCs w:val="20"/>
          <w:lang w:val="en-GB"/>
        </w:rPr>
        <w:t xml:space="preserve">In the legacy LTE system, if no PUSCH resource is allocated to a UE, SR </w:t>
      </w:r>
      <w:r w:rsidRPr="000D6E7E">
        <w:rPr>
          <w:rFonts w:ascii="Arial" w:hAnsi="Arial" w:cs="Arial"/>
          <w:sz w:val="20"/>
          <w:szCs w:val="20"/>
          <w:lang w:val="en-GB"/>
        </w:rPr>
        <w:t xml:space="preserve">is </w:t>
      </w:r>
      <w:r>
        <w:rPr>
          <w:rFonts w:ascii="Arial" w:hAnsi="Arial" w:cs="Arial"/>
          <w:sz w:val="20"/>
          <w:szCs w:val="20"/>
          <w:lang w:val="en-GB"/>
        </w:rPr>
        <w:t>initiated</w:t>
      </w:r>
      <w:r w:rsidRPr="000D6E7E">
        <w:rPr>
          <w:rFonts w:ascii="Arial" w:hAnsi="Arial" w:cs="Arial"/>
          <w:sz w:val="20"/>
          <w:szCs w:val="20"/>
          <w:lang w:val="en-GB"/>
        </w:rPr>
        <w:t xml:space="preserve"> </w:t>
      </w:r>
      <w:r>
        <w:rPr>
          <w:rFonts w:ascii="Arial" w:hAnsi="Arial" w:cs="Arial"/>
          <w:sz w:val="20"/>
          <w:szCs w:val="20"/>
          <w:lang w:val="en-GB"/>
        </w:rPr>
        <w:t>by the arrival of UL data and depending on if the UE is in uplink sync, with an associated PUCCH resource, or out of uplink sync either the SR is transmitted over PUCCH or a Random Access procedure is triggered. The periodical PUCCH resource used by SR of a UE is configured by the eNB. There is either a dedicated UL resource reserved for SR in PUCCH for each UE, or the SR can be sent together with HARQ ACK</w:t>
      </w:r>
      <w:r w:rsidR="00556DD7">
        <w:rPr>
          <w:rFonts w:ascii="Arial" w:hAnsi="Arial" w:cs="Arial"/>
          <w:sz w:val="20"/>
          <w:szCs w:val="20"/>
          <w:lang w:val="en-GB"/>
        </w:rPr>
        <w:t>/</w:t>
      </w:r>
      <w:r>
        <w:rPr>
          <w:rFonts w:ascii="Arial" w:hAnsi="Arial" w:cs="Arial"/>
          <w:sz w:val="20"/>
          <w:szCs w:val="20"/>
          <w:lang w:val="en-GB"/>
        </w:rPr>
        <w:t xml:space="preserve">NACK in PUCCH. </w:t>
      </w:r>
    </w:p>
    <w:p w14:paraId="57339FE4" w14:textId="704E9ABB" w:rsidR="000E237B" w:rsidRDefault="000E237B" w:rsidP="000E237B">
      <w:pPr>
        <w:jc w:val="both"/>
        <w:rPr>
          <w:rFonts w:ascii="Arial" w:hAnsi="Arial" w:cs="Arial"/>
          <w:sz w:val="20"/>
          <w:szCs w:val="20"/>
          <w:lang w:val="en-GB"/>
        </w:rPr>
      </w:pPr>
      <w:r>
        <w:rPr>
          <w:rFonts w:ascii="Arial" w:hAnsi="Arial" w:cs="Arial"/>
          <w:sz w:val="20"/>
          <w:szCs w:val="20"/>
          <w:lang w:val="en-GB"/>
        </w:rPr>
        <w:t xml:space="preserve">Neither UE identity, e.g., C-RNTI, nor the size of the volume of the UL data is included in the SR in legacy LTE. Therefore, the eNB can only distinguish SRs from different UEs by using its unique UL resource configuration for SR together with the </w:t>
      </w:r>
      <w:r w:rsidR="00383189">
        <w:rPr>
          <w:rFonts w:ascii="Arial" w:hAnsi="Arial" w:cs="Arial"/>
          <w:sz w:val="20"/>
          <w:szCs w:val="20"/>
          <w:lang w:val="en-GB"/>
        </w:rPr>
        <w:t>unique phase</w:t>
      </w:r>
      <w:r w:rsidR="00635F56">
        <w:rPr>
          <w:rFonts w:ascii="Arial" w:hAnsi="Arial" w:cs="Arial"/>
          <w:sz w:val="20"/>
          <w:szCs w:val="20"/>
          <w:lang w:val="en-GB"/>
        </w:rPr>
        <w:t xml:space="preserve"> rotation </w:t>
      </w:r>
      <w:r>
        <w:rPr>
          <w:rFonts w:ascii="Arial" w:hAnsi="Arial" w:cs="Arial"/>
          <w:sz w:val="20"/>
          <w:szCs w:val="20"/>
          <w:lang w:val="en-GB"/>
        </w:rPr>
        <w:t>of</w:t>
      </w:r>
      <w:r w:rsidR="00556DD7">
        <w:rPr>
          <w:rFonts w:ascii="Arial" w:hAnsi="Arial" w:cs="Arial"/>
          <w:sz w:val="20"/>
          <w:szCs w:val="20"/>
          <w:lang w:val="en-GB"/>
        </w:rPr>
        <w:t xml:space="preserve"> a length-12 frequency domain sequence</w:t>
      </w:r>
      <w:r>
        <w:rPr>
          <w:rFonts w:ascii="Arial" w:hAnsi="Arial" w:cs="Arial"/>
          <w:sz w:val="20"/>
          <w:szCs w:val="20"/>
          <w:lang w:val="en-GB"/>
        </w:rPr>
        <w:t xml:space="preserve"> together with the </w:t>
      </w:r>
      <w:r w:rsidRPr="00EB6EEE">
        <w:rPr>
          <w:rFonts w:ascii="Arial" w:hAnsi="Arial" w:cs="Arial"/>
          <w:sz w:val="20"/>
          <w:szCs w:val="20"/>
          <w:lang w:val="en-GB"/>
        </w:rPr>
        <w:t>orthogonal cover code (OCC)</w:t>
      </w:r>
      <w:r>
        <w:rPr>
          <w:rFonts w:ascii="Arial" w:hAnsi="Arial" w:cs="Arial"/>
          <w:sz w:val="20"/>
          <w:szCs w:val="20"/>
          <w:lang w:val="en-GB"/>
        </w:rPr>
        <w:t>. After receiving the SR, if UL resources are available, the eNB allocates a UL grant and sends it to the UE. As the UE cannot indicate the volume of the data that it intends to send in the UL, the allocat</w:t>
      </w:r>
      <w:r w:rsidR="00635F56">
        <w:rPr>
          <w:rFonts w:ascii="Arial" w:hAnsi="Arial" w:cs="Arial"/>
          <w:sz w:val="20"/>
          <w:szCs w:val="20"/>
          <w:lang w:val="en-GB"/>
        </w:rPr>
        <w:t>ion</w:t>
      </w:r>
      <w:r>
        <w:rPr>
          <w:rFonts w:ascii="Arial" w:hAnsi="Arial" w:cs="Arial"/>
          <w:sz w:val="20"/>
          <w:szCs w:val="20"/>
          <w:lang w:val="en-GB"/>
        </w:rPr>
        <w:t xml:space="preserve"> </w:t>
      </w:r>
      <w:r w:rsidR="00635F56">
        <w:rPr>
          <w:rFonts w:ascii="Arial" w:hAnsi="Arial" w:cs="Arial"/>
          <w:sz w:val="20"/>
          <w:szCs w:val="20"/>
          <w:lang w:val="en-GB"/>
        </w:rPr>
        <w:t xml:space="preserve">in </w:t>
      </w:r>
      <w:r>
        <w:rPr>
          <w:rFonts w:ascii="Arial" w:hAnsi="Arial" w:cs="Arial"/>
          <w:sz w:val="20"/>
          <w:szCs w:val="20"/>
          <w:lang w:val="en-GB"/>
        </w:rPr>
        <w:t xml:space="preserve">the UL grant should at least be the size of the buffer status report (BSR) for the UE to report its UL buffer status. </w:t>
      </w:r>
      <w:r w:rsidR="00661BF5">
        <w:rPr>
          <w:rFonts w:ascii="Arial" w:hAnsi="Arial" w:cs="Arial"/>
          <w:sz w:val="20"/>
          <w:szCs w:val="20"/>
          <w:lang w:val="en-GB"/>
        </w:rPr>
        <w:t>Therefore,</w:t>
      </w:r>
      <w:r>
        <w:rPr>
          <w:rFonts w:ascii="Arial" w:hAnsi="Arial" w:cs="Arial"/>
          <w:sz w:val="20"/>
          <w:szCs w:val="20"/>
          <w:lang w:val="en-GB"/>
        </w:rPr>
        <w:t xml:space="preserve"> the eNB allocates UL resource in subsequent UL </w:t>
      </w:r>
      <w:r w:rsidR="00661BF5">
        <w:rPr>
          <w:rFonts w:ascii="Arial" w:hAnsi="Arial" w:cs="Arial"/>
          <w:sz w:val="20"/>
          <w:szCs w:val="20"/>
          <w:lang w:val="en-GB"/>
        </w:rPr>
        <w:t>grants according</w:t>
      </w:r>
      <w:r>
        <w:rPr>
          <w:rFonts w:ascii="Arial" w:hAnsi="Arial" w:cs="Arial"/>
          <w:sz w:val="20"/>
          <w:szCs w:val="20"/>
          <w:lang w:val="en-GB"/>
        </w:rPr>
        <w:t xml:space="preserve"> to the information received in the BSR. Moreover, a UE can only send an SR when it is in uplink syn</w:t>
      </w:r>
      <w:bookmarkStart w:id="2" w:name="_GoBack"/>
      <w:bookmarkEnd w:id="2"/>
      <w:r>
        <w:rPr>
          <w:rFonts w:ascii="Arial" w:hAnsi="Arial" w:cs="Arial"/>
          <w:sz w:val="20"/>
          <w:szCs w:val="20"/>
          <w:lang w:val="en-GB"/>
        </w:rPr>
        <w:t xml:space="preserve">c in RRC_CONNECTED mode. If the UE is out of sync, or in RRC_IDLE, a random access procedure is used for the UE to request the UL resource. More details about SR in legacy LTE can be found in section 10.1.5 in TS 36.213, section 5.4.4 in TS 36.321 and section 6.3.2 in TS 36.331. </w:t>
      </w:r>
    </w:p>
    <w:p w14:paraId="0556C802" w14:textId="5012CD6E" w:rsidR="000F6FF5" w:rsidRDefault="00EB6EEE" w:rsidP="000F6FF5">
      <w:pPr>
        <w:pStyle w:val="Heading1"/>
      </w:pPr>
      <w:r>
        <w:t>SR in NB-IoT</w:t>
      </w:r>
    </w:p>
    <w:p w14:paraId="1EB6449C" w14:textId="0DD9DABA" w:rsidR="000E237B" w:rsidRPr="000F6FF5" w:rsidRDefault="000E237B" w:rsidP="000E237B">
      <w:pPr>
        <w:jc w:val="both"/>
        <w:rPr>
          <w:rFonts w:ascii="Arial" w:hAnsi="Arial" w:cs="Arial"/>
          <w:sz w:val="20"/>
          <w:szCs w:val="20"/>
          <w:lang w:val="en-GB"/>
        </w:rPr>
      </w:pPr>
      <w:r>
        <w:rPr>
          <w:rFonts w:ascii="Arial" w:hAnsi="Arial" w:cs="Arial"/>
          <w:sz w:val="20"/>
          <w:szCs w:val="20"/>
          <w:lang w:val="en-GB"/>
        </w:rPr>
        <w:t>In the current NB-IoT design, no</w:t>
      </w:r>
      <w:r w:rsidR="00635F56">
        <w:rPr>
          <w:rFonts w:ascii="Arial" w:hAnsi="Arial" w:cs="Arial"/>
          <w:sz w:val="20"/>
          <w:szCs w:val="20"/>
          <w:lang w:val="en-GB"/>
        </w:rPr>
        <w:t xml:space="preserve"> dedicated</w:t>
      </w:r>
      <w:r>
        <w:rPr>
          <w:rFonts w:ascii="Arial" w:hAnsi="Arial" w:cs="Arial"/>
          <w:sz w:val="20"/>
          <w:szCs w:val="20"/>
          <w:lang w:val="en-GB"/>
        </w:rPr>
        <w:t xml:space="preserve"> SR </w:t>
      </w:r>
      <w:r w:rsidR="00032044">
        <w:rPr>
          <w:rFonts w:ascii="Arial" w:hAnsi="Arial" w:cs="Arial"/>
          <w:sz w:val="20"/>
          <w:szCs w:val="20"/>
          <w:lang w:val="en-GB"/>
        </w:rPr>
        <w:t xml:space="preserve">signal </w:t>
      </w:r>
      <w:r>
        <w:rPr>
          <w:rFonts w:ascii="Arial" w:hAnsi="Arial" w:cs="Arial"/>
          <w:sz w:val="20"/>
          <w:szCs w:val="20"/>
          <w:lang w:val="en-GB"/>
        </w:rPr>
        <w:t xml:space="preserve">is supported. </w:t>
      </w:r>
      <w:r w:rsidR="00032044">
        <w:rPr>
          <w:rFonts w:ascii="Arial" w:hAnsi="Arial" w:cs="Arial"/>
          <w:sz w:val="20"/>
          <w:szCs w:val="20"/>
          <w:lang w:val="en-GB"/>
        </w:rPr>
        <w:t xml:space="preserve">In NB-IoT, UL SR is done via random access procedures in </w:t>
      </w:r>
      <w:r w:rsidR="00032044">
        <w:rPr>
          <w:rFonts w:ascii="Arial" w:hAnsi="Arial" w:cs="Arial"/>
          <w:sz w:val="20"/>
          <w:szCs w:val="20"/>
          <w:lang w:val="en-GB"/>
        </w:rPr>
        <w:t>RRC_CONNECTED</w:t>
      </w:r>
      <w:r w:rsidR="00032044">
        <w:rPr>
          <w:rFonts w:ascii="Arial" w:hAnsi="Arial" w:cs="Arial"/>
          <w:sz w:val="20"/>
          <w:szCs w:val="20"/>
          <w:lang w:val="en-GB"/>
        </w:rPr>
        <w:t xml:space="preserve"> mode. </w:t>
      </w:r>
      <w:r w:rsidRPr="000F6FF5">
        <w:rPr>
          <w:rFonts w:ascii="Arial" w:hAnsi="Arial" w:cs="Arial"/>
          <w:sz w:val="20"/>
          <w:szCs w:val="20"/>
          <w:lang w:val="en-GB"/>
        </w:rPr>
        <w:t xml:space="preserve">As </w:t>
      </w:r>
      <w:r>
        <w:rPr>
          <w:rFonts w:ascii="Arial" w:hAnsi="Arial" w:cs="Arial"/>
          <w:sz w:val="20"/>
          <w:szCs w:val="20"/>
          <w:lang w:val="en-GB"/>
        </w:rPr>
        <w:t xml:space="preserve">discussed above, in the legacy LTE systems, a SR can be either sent by using dedicated </w:t>
      </w:r>
      <w:r w:rsidR="00AD2874">
        <w:rPr>
          <w:rFonts w:ascii="Arial" w:hAnsi="Arial" w:cs="Arial"/>
          <w:sz w:val="20"/>
          <w:szCs w:val="20"/>
          <w:lang w:val="en-GB"/>
        </w:rPr>
        <w:t xml:space="preserve">PUCCH </w:t>
      </w:r>
      <w:r>
        <w:rPr>
          <w:rFonts w:ascii="Arial" w:hAnsi="Arial" w:cs="Arial"/>
          <w:sz w:val="20"/>
          <w:szCs w:val="20"/>
          <w:lang w:val="en-GB"/>
        </w:rPr>
        <w:t xml:space="preserve">resources, or appended with HARQ ACK/NACK. In this section, we discuss these two mechanisms in the context of NB-IoT in detail. </w:t>
      </w:r>
    </w:p>
    <w:p w14:paraId="5172D915" w14:textId="77777777" w:rsidR="000E237B" w:rsidRPr="000F6FF5" w:rsidRDefault="000E237B" w:rsidP="000E237B">
      <w:pPr>
        <w:pStyle w:val="Heading2"/>
        <w:rPr>
          <w:lang w:val="en-GB"/>
        </w:rPr>
      </w:pPr>
      <w:r>
        <w:rPr>
          <w:lang w:val="en-GB"/>
        </w:rPr>
        <w:lastRenderedPageBreak/>
        <w:t>Dedicated SR</w:t>
      </w:r>
    </w:p>
    <w:p w14:paraId="3DFECE40" w14:textId="1E04720D" w:rsidR="000E237B" w:rsidRDefault="000E237B" w:rsidP="000E237B">
      <w:pPr>
        <w:jc w:val="both"/>
        <w:rPr>
          <w:rFonts w:ascii="Arial" w:hAnsi="Arial" w:cs="Arial"/>
          <w:sz w:val="20"/>
          <w:szCs w:val="20"/>
          <w:lang w:val="en-GB"/>
        </w:rPr>
      </w:pPr>
      <w:r>
        <w:rPr>
          <w:rFonts w:ascii="Arial" w:hAnsi="Arial" w:cs="Arial"/>
          <w:sz w:val="20"/>
          <w:szCs w:val="20"/>
          <w:lang w:val="en-GB"/>
        </w:rPr>
        <w:t xml:space="preserve">In the current design, when a UE </w:t>
      </w:r>
      <w:r w:rsidR="00AD2874">
        <w:rPr>
          <w:rFonts w:ascii="Arial" w:hAnsi="Arial" w:cs="Arial"/>
          <w:sz w:val="20"/>
          <w:szCs w:val="20"/>
          <w:lang w:val="en-GB"/>
        </w:rPr>
        <w:t>should</w:t>
      </w:r>
      <w:r>
        <w:rPr>
          <w:rFonts w:ascii="Arial" w:hAnsi="Arial" w:cs="Arial"/>
          <w:sz w:val="20"/>
          <w:szCs w:val="20"/>
          <w:lang w:val="en-GB"/>
        </w:rPr>
        <w:t xml:space="preserve"> send data to the network in RRC_CONNECTED mode, it </w:t>
      </w:r>
      <w:r w:rsidR="00AD2874">
        <w:rPr>
          <w:rFonts w:ascii="Arial" w:hAnsi="Arial" w:cs="Arial"/>
          <w:sz w:val="20"/>
          <w:szCs w:val="20"/>
          <w:lang w:val="en-GB"/>
        </w:rPr>
        <w:t>should</w:t>
      </w:r>
      <w:r>
        <w:rPr>
          <w:rFonts w:ascii="Arial" w:hAnsi="Arial" w:cs="Arial"/>
          <w:sz w:val="20"/>
          <w:szCs w:val="20"/>
          <w:lang w:val="en-GB"/>
        </w:rPr>
        <w:t xml:space="preserve"> use the regular random access procedure, as illustrated in </w:t>
      </w:r>
      <w:r>
        <w:rPr>
          <w:rFonts w:ascii="Arial" w:hAnsi="Arial" w:cs="Arial"/>
          <w:sz w:val="20"/>
          <w:szCs w:val="20"/>
          <w:lang w:val="en-GB"/>
        </w:rPr>
        <w:fldChar w:fldCharType="begin"/>
      </w:r>
      <w:r>
        <w:rPr>
          <w:rFonts w:ascii="Arial" w:hAnsi="Arial" w:cs="Arial"/>
          <w:sz w:val="20"/>
          <w:szCs w:val="20"/>
          <w:lang w:val="en-GB"/>
        </w:rPr>
        <w:instrText xml:space="preserve"> REF _Ref477771126 \h  \* MERGEFORMAT </w:instrText>
      </w:r>
      <w:r>
        <w:rPr>
          <w:rFonts w:ascii="Arial" w:hAnsi="Arial" w:cs="Arial"/>
          <w:sz w:val="20"/>
          <w:szCs w:val="20"/>
          <w:lang w:val="en-GB"/>
        </w:rPr>
      </w:r>
      <w:r>
        <w:rPr>
          <w:rFonts w:ascii="Arial" w:hAnsi="Arial" w:cs="Arial"/>
          <w:sz w:val="20"/>
          <w:szCs w:val="20"/>
          <w:lang w:val="en-GB"/>
        </w:rPr>
        <w:fldChar w:fldCharType="separate"/>
      </w:r>
      <w:r w:rsidRPr="00C64033">
        <w:rPr>
          <w:rFonts w:ascii="Arial" w:hAnsi="Arial" w:cs="Arial"/>
          <w:sz w:val="20"/>
          <w:szCs w:val="20"/>
          <w:lang w:val="en-GB"/>
        </w:rPr>
        <w:t>Figure 1</w:t>
      </w:r>
      <w:r>
        <w:rPr>
          <w:rFonts w:ascii="Arial" w:hAnsi="Arial" w:cs="Arial"/>
          <w:sz w:val="20"/>
          <w:szCs w:val="20"/>
          <w:lang w:val="en-GB"/>
        </w:rPr>
        <w:fldChar w:fldCharType="end"/>
      </w:r>
      <w:r>
        <w:rPr>
          <w:rFonts w:ascii="Arial" w:hAnsi="Arial" w:cs="Arial"/>
          <w:sz w:val="20"/>
          <w:szCs w:val="20"/>
          <w:lang w:val="en-GB"/>
        </w:rPr>
        <w:t xml:space="preserve">. The UE </w:t>
      </w:r>
      <w:r w:rsidR="00AD2874">
        <w:rPr>
          <w:rFonts w:ascii="Arial" w:hAnsi="Arial" w:cs="Arial"/>
          <w:sz w:val="20"/>
          <w:szCs w:val="20"/>
          <w:lang w:val="en-GB"/>
        </w:rPr>
        <w:t>should</w:t>
      </w:r>
      <w:r>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Pr>
          <w:rFonts w:ascii="Arial" w:hAnsi="Arial" w:cs="Arial"/>
          <w:sz w:val="20"/>
          <w:szCs w:val="20"/>
          <w:lang w:val="en-GB"/>
        </w:rPr>
        <w:t xml:space="preserve"> (assuming no competing UEs, and the contention resolution finishes in step 4)</w:t>
      </w:r>
      <w:r>
        <w:rPr>
          <w:rFonts w:ascii="Arial" w:hAnsi="Arial" w:cs="Arial"/>
          <w:sz w:val="20"/>
          <w:szCs w:val="20"/>
          <w:lang w:val="en-GB"/>
        </w:rPr>
        <w:t xml:space="preserve">. </w:t>
      </w:r>
    </w:p>
    <w:p w14:paraId="733B3BFF" w14:textId="44847564" w:rsidR="000E237B" w:rsidRDefault="000E237B" w:rsidP="000E237B">
      <w:pPr>
        <w:numPr>
          <w:ilvl w:val="0"/>
          <w:numId w:val="24"/>
        </w:numPr>
        <w:jc w:val="both"/>
        <w:rPr>
          <w:b/>
          <w:i/>
          <w:sz w:val="20"/>
          <w:szCs w:val="20"/>
        </w:rPr>
      </w:pPr>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w:t>
      </w:r>
      <w:r w:rsidR="00396414">
        <w:rPr>
          <w:b/>
          <w:i/>
          <w:sz w:val="20"/>
          <w:szCs w:val="20"/>
        </w:rPr>
        <w:t>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w:t>
      </w:r>
      <w:r w:rsidR="00DC79AD">
        <w:rPr>
          <w:b/>
          <w:i/>
          <w:sz w:val="20"/>
          <w:szCs w:val="20"/>
        </w:rPr>
        <w:t>contention resolution procedure</w:t>
      </w:r>
      <w:r w:rsidRPr="002345BF">
        <w:rPr>
          <w:b/>
          <w:i/>
          <w:sz w:val="20"/>
          <w:szCs w:val="20"/>
        </w:rPr>
        <w:t>.</w:t>
      </w:r>
    </w:p>
    <w:p w14:paraId="4279A22B" w14:textId="77777777" w:rsidR="000E237B" w:rsidRPr="002345BF" w:rsidRDefault="000E237B" w:rsidP="000E237B">
      <w:pPr>
        <w:jc w:val="both"/>
        <w:rPr>
          <w:rFonts w:ascii="Arial" w:hAnsi="Arial" w:cs="Arial"/>
          <w:sz w:val="20"/>
          <w:szCs w:val="20"/>
        </w:rPr>
      </w:pPr>
    </w:p>
    <w:p w14:paraId="4F4F2143" w14:textId="77777777" w:rsidR="000E237B" w:rsidRDefault="000E237B" w:rsidP="000E237B">
      <w:pPr>
        <w:jc w:val="both"/>
        <w:rPr>
          <w:rFonts w:ascii="Arial" w:hAnsi="Arial" w:cs="Arial"/>
          <w:sz w:val="20"/>
          <w:szCs w:val="20"/>
          <w:lang w:val="en-GB"/>
        </w:rPr>
      </w:pPr>
    </w:p>
    <w:p w14:paraId="29BBF8C8" w14:textId="77777777" w:rsidR="000E237B" w:rsidRDefault="000E237B" w:rsidP="000E237B">
      <w:pPr>
        <w:keepNext/>
        <w:jc w:val="center"/>
      </w:pPr>
      <w:r>
        <w:object w:dxaOrig="11205" w:dyaOrig="4156" w14:anchorId="2874A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36.5pt" o:ole="">
            <v:imagedata r:id="rId8" o:title=""/>
          </v:shape>
          <o:OLEObject Type="Embed" ProgID="Visio.Drawing.15" ShapeID="_x0000_i1025" DrawAspect="Content" ObjectID="_1551884878" r:id="rId9"/>
        </w:object>
      </w:r>
    </w:p>
    <w:p w14:paraId="2B43EAA6" w14:textId="77777777" w:rsidR="000E237B" w:rsidRPr="00F40715" w:rsidRDefault="000E237B" w:rsidP="000E237B">
      <w:pPr>
        <w:pStyle w:val="Caption"/>
        <w:jc w:val="center"/>
        <w:rPr>
          <w:rFonts w:ascii="Arial" w:hAnsi="Arial" w:cs="Arial"/>
          <w:lang w:val="en-GB"/>
        </w:rPr>
      </w:pPr>
      <w:bookmarkStart w:id="3" w:name="_Ref477771126"/>
      <w:r w:rsidRPr="00F40715">
        <w:rPr>
          <w:rFonts w:ascii="Arial" w:hAnsi="Arial" w:cs="Arial"/>
        </w:rPr>
        <w:t xml:space="preserve">Figure </w:t>
      </w:r>
      <w:r w:rsidRPr="00F40715">
        <w:rPr>
          <w:rFonts w:ascii="Arial" w:hAnsi="Arial" w:cs="Arial"/>
        </w:rPr>
        <w:fldChar w:fldCharType="begin"/>
      </w:r>
      <w:r w:rsidRPr="00F40715">
        <w:rPr>
          <w:rFonts w:ascii="Arial" w:hAnsi="Arial" w:cs="Arial"/>
        </w:rPr>
        <w:instrText xml:space="preserve"> SEQ Figure \* ARABIC </w:instrText>
      </w:r>
      <w:r w:rsidRPr="00F40715">
        <w:rPr>
          <w:rFonts w:ascii="Arial" w:hAnsi="Arial" w:cs="Arial"/>
        </w:rPr>
        <w:fldChar w:fldCharType="separate"/>
      </w:r>
      <w:r>
        <w:rPr>
          <w:rFonts w:ascii="Arial" w:hAnsi="Arial" w:cs="Arial"/>
          <w:noProof/>
        </w:rPr>
        <w:t>1</w:t>
      </w:r>
      <w:r w:rsidRPr="00F40715">
        <w:rPr>
          <w:rFonts w:ascii="Arial" w:hAnsi="Arial" w:cs="Arial"/>
        </w:rPr>
        <w:fldChar w:fldCharType="end"/>
      </w:r>
      <w:bookmarkEnd w:id="3"/>
      <w:r w:rsidRPr="00F40715">
        <w:rPr>
          <w:rFonts w:ascii="Arial" w:hAnsi="Arial" w:cs="Arial"/>
        </w:rPr>
        <w:t xml:space="preserve"> Procedures when </w:t>
      </w:r>
      <w:r>
        <w:rPr>
          <w:rFonts w:ascii="Arial" w:hAnsi="Arial" w:cs="Arial"/>
        </w:rPr>
        <w:t xml:space="preserve">an </w:t>
      </w:r>
      <w:r w:rsidRPr="00F40715">
        <w:rPr>
          <w:rFonts w:ascii="Arial" w:hAnsi="Arial" w:cs="Arial"/>
        </w:rPr>
        <w:t>NB-IoT UE requires UL resource in RRC_</w:t>
      </w:r>
      <w:r>
        <w:rPr>
          <w:rFonts w:ascii="Arial" w:hAnsi="Arial" w:cs="Arial"/>
        </w:rPr>
        <w:t>CONNECTED</w:t>
      </w:r>
      <w:r w:rsidRPr="00F40715">
        <w:rPr>
          <w:rFonts w:ascii="Arial" w:hAnsi="Arial" w:cs="Arial"/>
        </w:rPr>
        <w:t xml:space="preserve"> mode</w:t>
      </w:r>
    </w:p>
    <w:p w14:paraId="678D9B8C" w14:textId="77777777" w:rsidR="000E237B" w:rsidRDefault="000E237B" w:rsidP="000E237B">
      <w:pPr>
        <w:jc w:val="both"/>
        <w:rPr>
          <w:rFonts w:ascii="Arial" w:hAnsi="Arial" w:cs="Arial"/>
          <w:sz w:val="20"/>
          <w:szCs w:val="20"/>
          <w:lang w:val="en-GB"/>
        </w:rPr>
      </w:pPr>
      <w:r w:rsidRPr="00EB6EEE">
        <w:rPr>
          <w:rFonts w:ascii="Arial" w:hAnsi="Arial" w:cs="Arial"/>
          <w:sz w:val="20"/>
          <w:szCs w:val="20"/>
          <w:lang w:val="en-GB"/>
        </w:rPr>
        <w:t>As</w:t>
      </w:r>
      <w:r>
        <w:rPr>
          <w:rFonts w:ascii="Arial" w:hAnsi="Arial" w:cs="Arial"/>
          <w:sz w:val="20"/>
          <w:szCs w:val="20"/>
          <w:lang w:val="en-GB"/>
        </w:rPr>
        <w:t xml:space="preserve"> mentioned before, in a legacy LTE system, the resource for the SR is configured periodically for a UE. This is to ensure the UE would have resource available when data arrives in its UL buffer. From an overhead point of view, the overhead of having dedicated UL SRs in LTE is not significant, as the SR only carriers 1-bit information, and the available UL bandwidth in LTE is large. However, since the UL bandwidth of NB-IoT is only 180 kHz per carrier, and a relatively large amount of UEs need to be supported, if we assume a similar density of dedicated SR resources in NB-IoT as in legacy LTE, the SR overhead is significant. </w:t>
      </w:r>
    </w:p>
    <w:p w14:paraId="3E95415F" w14:textId="77777777" w:rsidR="000E237B" w:rsidRDefault="000E237B" w:rsidP="000E237B">
      <w:pPr>
        <w:numPr>
          <w:ilvl w:val="0"/>
          <w:numId w:val="24"/>
        </w:numPr>
        <w:jc w:val="both"/>
        <w:rPr>
          <w:b/>
          <w:i/>
          <w:sz w:val="20"/>
          <w:szCs w:val="20"/>
        </w:rPr>
      </w:pPr>
      <w:r>
        <w:rPr>
          <w:b/>
          <w:i/>
          <w:sz w:val="20"/>
          <w:szCs w:val="20"/>
        </w:rPr>
        <w:t xml:space="preserve">  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 and the limited available bandwidth of an NB-IoT carrier. </w:t>
      </w:r>
    </w:p>
    <w:p w14:paraId="7EF9A87C" w14:textId="593A7F49" w:rsidR="000E237B" w:rsidRDefault="000E237B" w:rsidP="000E237B">
      <w:pPr>
        <w:jc w:val="both"/>
        <w:rPr>
          <w:rFonts w:ascii="Arial" w:hAnsi="Arial" w:cs="Arial"/>
          <w:sz w:val="20"/>
          <w:szCs w:val="20"/>
          <w:lang w:val="en-GB"/>
        </w:rPr>
      </w:pPr>
      <w:r>
        <w:rPr>
          <w:rFonts w:ascii="Arial" w:hAnsi="Arial" w:cs="Arial"/>
          <w:sz w:val="20"/>
          <w:szCs w:val="20"/>
          <w:lang w:val="en-GB"/>
        </w:rPr>
        <w:t xml:space="preserve">Furthermore, the Rel-13 and Rel-14 UEs are not aware of the newly designed SR signal. Therefore, if a periodic dedicated SR signal is introduced, the scheduler </w:t>
      </w:r>
      <w:r w:rsidR="002149B3">
        <w:rPr>
          <w:rFonts w:ascii="Arial" w:hAnsi="Arial" w:cs="Arial"/>
          <w:sz w:val="20"/>
          <w:szCs w:val="20"/>
          <w:lang w:val="en-GB"/>
        </w:rPr>
        <w:t>should</w:t>
      </w:r>
      <w:r>
        <w:rPr>
          <w:rFonts w:ascii="Arial" w:hAnsi="Arial" w:cs="Arial"/>
          <w:sz w:val="20"/>
          <w:szCs w:val="20"/>
          <w:lang w:val="en-GB"/>
        </w:rPr>
        <w:t xml:space="preserve"> avoid collision between the dedicated SR signal and the regular UL traffic of legacy Rel-13 and Rel-14 NB-IoT UEs. Given that for a UE in bad coverage its UL transmission usually takes long time, in the worst case, one UL transmission may need to be broken into two or more transmissions to avoid collision with SR signals. This certainly introduces overhead for the NPDCCH in the downlink to schedule the segmented UL traffic. </w:t>
      </w:r>
    </w:p>
    <w:p w14:paraId="4AC1881E" w14:textId="77777777" w:rsidR="000E237B" w:rsidRDefault="000E237B" w:rsidP="000E237B">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xml:space="preserve">, especially for UEs in bad coverages. </w:t>
      </w:r>
    </w:p>
    <w:p w14:paraId="7D8FD677" w14:textId="5354BC4A" w:rsidR="000E237B" w:rsidRPr="00EC52E2" w:rsidRDefault="000E237B" w:rsidP="000E237B">
      <w:pPr>
        <w:jc w:val="both"/>
        <w:rPr>
          <w:rFonts w:ascii="Arial" w:hAnsi="Arial" w:cs="Arial"/>
          <w:sz w:val="20"/>
          <w:szCs w:val="20"/>
          <w:lang w:val="en-GB"/>
        </w:rPr>
      </w:pPr>
      <w:r>
        <w:rPr>
          <w:rFonts w:ascii="Arial" w:hAnsi="Arial" w:cs="Arial"/>
          <w:sz w:val="20"/>
          <w:szCs w:val="20"/>
          <w:lang w:val="en-GB"/>
        </w:rPr>
        <w:t>One can argue that the dedicated SR signals do not need to be configured very often, due to the NB-IoT traffic’s delay tolerant nature. However, this contradicts the purpose of the dedicated SR signal, which is intended to inform the eNB to allocate UL resources for a UE in a timely manner. In the current NB-IoT design, as periodic BSR is supported, the eNB can poll the UE periodically to identify whether a UE requires a UL grant</w:t>
      </w:r>
      <w:r w:rsidR="001D5825">
        <w:rPr>
          <w:rFonts w:ascii="Arial" w:hAnsi="Arial" w:cs="Arial"/>
          <w:sz w:val="20"/>
          <w:szCs w:val="20"/>
          <w:lang w:val="en-GB"/>
        </w:rPr>
        <w:t xml:space="preserve"> (i.e. the UE is configured to provide a BSR after a certain timer and the eNB can as it sees fit provide the UE with UL grants to control when and how these BSRs are received). </w:t>
      </w:r>
      <w:r>
        <w:rPr>
          <w:rFonts w:ascii="Arial" w:hAnsi="Arial" w:cs="Arial"/>
          <w:sz w:val="20"/>
          <w:szCs w:val="20"/>
          <w:lang w:val="en-GB"/>
        </w:rPr>
        <w:t>This is seen to be sufficient based on</w:t>
      </w:r>
      <w:r w:rsidR="002149B3">
        <w:rPr>
          <w:rFonts w:ascii="Arial" w:hAnsi="Arial" w:cs="Arial"/>
          <w:sz w:val="20"/>
          <w:szCs w:val="20"/>
          <w:lang w:val="en-GB"/>
        </w:rPr>
        <w:t xml:space="preserve"> the traffic model</w:t>
      </w:r>
      <w:r>
        <w:rPr>
          <w:rFonts w:ascii="Arial" w:hAnsi="Arial" w:cs="Arial"/>
          <w:sz w:val="20"/>
          <w:szCs w:val="20"/>
          <w:lang w:val="en-GB"/>
        </w:rPr>
        <w:t xml:space="preserve"> assumed by NB-IoT, and if a UE requires urgent UL resources, e.g., to send an alarm type of exceptional report, it c</w:t>
      </w:r>
      <w:r w:rsidR="001D5825">
        <w:rPr>
          <w:rFonts w:ascii="Arial" w:hAnsi="Arial" w:cs="Arial"/>
          <w:sz w:val="20"/>
          <w:szCs w:val="20"/>
          <w:lang w:val="en-GB"/>
        </w:rPr>
        <w:t>an initiate NPRACH transmission</w:t>
      </w:r>
      <w:r>
        <w:rPr>
          <w:rFonts w:ascii="Arial" w:hAnsi="Arial" w:cs="Arial"/>
          <w:sz w:val="20"/>
          <w:szCs w:val="20"/>
          <w:lang w:val="en-GB"/>
        </w:rPr>
        <w:t xml:space="preserve">. </w:t>
      </w:r>
    </w:p>
    <w:p w14:paraId="12237ED5" w14:textId="6C79C1C5" w:rsidR="000E237B" w:rsidRPr="003E46E6" w:rsidRDefault="000E237B" w:rsidP="000E237B">
      <w:pPr>
        <w:numPr>
          <w:ilvl w:val="0"/>
          <w:numId w:val="24"/>
        </w:numPr>
        <w:jc w:val="both"/>
        <w:rPr>
          <w:b/>
          <w:i/>
          <w:sz w:val="20"/>
          <w:szCs w:val="20"/>
        </w:rPr>
      </w:pPr>
      <w:r w:rsidRPr="003E46E6">
        <w:rPr>
          <w:b/>
          <w:i/>
          <w:sz w:val="20"/>
          <w:szCs w:val="20"/>
        </w:rPr>
        <w:t xml:space="preserve">  The current periodic BRS offers the possibility for the NB-IoT UE to report its UL buffer status</w:t>
      </w:r>
      <w:r>
        <w:rPr>
          <w:b/>
          <w:i/>
          <w:sz w:val="20"/>
          <w:szCs w:val="20"/>
        </w:rPr>
        <w:t xml:space="preserve"> and inform the eNB it </w:t>
      </w:r>
      <w:r w:rsidR="002149B3">
        <w:rPr>
          <w:b/>
          <w:i/>
          <w:sz w:val="20"/>
          <w:szCs w:val="20"/>
        </w:rPr>
        <w:t>should</w:t>
      </w:r>
      <w:r>
        <w:rPr>
          <w:b/>
          <w:i/>
          <w:sz w:val="20"/>
          <w:szCs w:val="20"/>
        </w:rPr>
        <w:t xml:space="preserve"> allocate a UL grant to the UE that requires UL resources</w:t>
      </w:r>
      <w:r w:rsidRPr="003E46E6">
        <w:rPr>
          <w:b/>
          <w:i/>
          <w:sz w:val="20"/>
          <w:szCs w:val="20"/>
        </w:rPr>
        <w:t>.</w:t>
      </w:r>
    </w:p>
    <w:p w14:paraId="76C55E8F" w14:textId="4EDABF08" w:rsidR="000E237B" w:rsidRDefault="000E237B" w:rsidP="000E237B">
      <w:pPr>
        <w:jc w:val="both"/>
        <w:rPr>
          <w:rFonts w:ascii="Arial" w:hAnsi="Arial" w:cs="Arial"/>
          <w:sz w:val="20"/>
          <w:szCs w:val="20"/>
          <w:lang w:val="en-GB"/>
        </w:rPr>
      </w:pPr>
      <w:r>
        <w:rPr>
          <w:rFonts w:ascii="Arial" w:hAnsi="Arial" w:cs="Arial"/>
          <w:sz w:val="20"/>
          <w:szCs w:val="20"/>
          <w:lang w:val="en-GB"/>
        </w:rPr>
        <w:t>Therefore, due to the traffic model assumed for NB-IoT systems, the benefit of introducing a dedicated SR signal in NB-IoT UL is not clear at this moment. However, its drawback</w:t>
      </w:r>
      <w:r w:rsidR="00420331">
        <w:rPr>
          <w:rFonts w:ascii="Arial" w:hAnsi="Arial" w:cs="Arial"/>
          <w:sz w:val="20"/>
          <w:szCs w:val="20"/>
          <w:lang w:val="en-GB"/>
        </w:rPr>
        <w:t>s are</w:t>
      </w:r>
      <w:r>
        <w:rPr>
          <w:rFonts w:ascii="Arial" w:hAnsi="Arial" w:cs="Arial"/>
          <w:sz w:val="20"/>
          <w:szCs w:val="20"/>
          <w:lang w:val="en-GB"/>
        </w:rPr>
        <w:t xml:space="preserve"> obvious. </w:t>
      </w:r>
    </w:p>
    <w:p w14:paraId="0CC98219" w14:textId="77777777" w:rsidR="000E237B" w:rsidRDefault="000E237B" w:rsidP="000E237B">
      <w:pPr>
        <w:numPr>
          <w:ilvl w:val="0"/>
          <w:numId w:val="24"/>
        </w:numPr>
        <w:jc w:val="both"/>
        <w:rPr>
          <w:b/>
          <w:i/>
          <w:sz w:val="20"/>
          <w:szCs w:val="20"/>
        </w:rPr>
      </w:pPr>
      <w:r w:rsidRPr="003E46E6">
        <w:rPr>
          <w:b/>
          <w:i/>
          <w:sz w:val="20"/>
          <w:szCs w:val="20"/>
        </w:rPr>
        <w:lastRenderedPageBreak/>
        <w:t xml:space="preserve">  </w:t>
      </w:r>
      <w:r>
        <w:rPr>
          <w:b/>
          <w:i/>
          <w:sz w:val="20"/>
          <w:szCs w:val="20"/>
        </w:rPr>
        <w:t xml:space="preserve">For the current NB-IoT system, the introduction of a dedicated SR signal has obvious drawbacks comparing to its benefits. </w:t>
      </w:r>
    </w:p>
    <w:p w14:paraId="2990AD29" w14:textId="7BE4350D" w:rsidR="000E237B" w:rsidRDefault="000E237B" w:rsidP="000E237B">
      <w:pPr>
        <w:pStyle w:val="Heading2"/>
      </w:pPr>
      <w:r>
        <w:t>SR append</w:t>
      </w:r>
      <w:r w:rsidR="00635F56">
        <w:t>ed</w:t>
      </w:r>
      <w:r>
        <w:t xml:space="preserve"> to HARQ ACK/NACK</w:t>
      </w:r>
    </w:p>
    <w:p w14:paraId="43B5EB47" w14:textId="186E5D74" w:rsidR="000E237B" w:rsidRDefault="000E237B" w:rsidP="000E237B">
      <w:pPr>
        <w:jc w:val="both"/>
        <w:rPr>
          <w:rFonts w:ascii="Arial" w:hAnsi="Arial" w:cs="Arial"/>
          <w:sz w:val="20"/>
          <w:szCs w:val="20"/>
        </w:rPr>
      </w:pPr>
      <w:r>
        <w:rPr>
          <w:rFonts w:ascii="Arial" w:hAnsi="Arial" w:cs="Arial"/>
          <w:sz w:val="20"/>
          <w:szCs w:val="20"/>
        </w:rPr>
        <w:t xml:space="preserve">Another way of sending an SR in a legacy LTE system is to append the SR with a HARQ ACK/NACK. That is, after receiving the DL data in NPDSCH, if the UE has data in its UL buffer, it appends an SR with the HARQ ACK/NACK feedback. Compared to using dedicated SR signaling, appending the SR with the HARQ ACK/NACK has less impacts on the Rel-13 and Rel14 NB-IoT UEs as well as the scheduler at the eNB. This is because the UL resources are less fragmented. </w:t>
      </w:r>
    </w:p>
    <w:p w14:paraId="350FD404" w14:textId="77777777" w:rsidR="000E237B" w:rsidRDefault="000E237B" w:rsidP="000E237B">
      <w:pPr>
        <w:numPr>
          <w:ilvl w:val="0"/>
          <w:numId w:val="24"/>
        </w:numPr>
        <w:jc w:val="both"/>
        <w:rPr>
          <w:b/>
          <w:i/>
          <w:sz w:val="20"/>
          <w:szCs w:val="20"/>
        </w:rPr>
      </w:pPr>
      <w:r>
        <w:rPr>
          <w:b/>
          <w:i/>
          <w:sz w:val="20"/>
          <w:szCs w:val="20"/>
        </w:rPr>
        <w:t xml:space="preserve">Due to less UL resource fragmentation, compared to using a dedicated SR, appending the SR with a HARQ ACK/NACK has less impact on the </w:t>
      </w:r>
      <w:r w:rsidRPr="00473761">
        <w:rPr>
          <w:b/>
          <w:i/>
          <w:sz w:val="20"/>
          <w:szCs w:val="20"/>
        </w:rPr>
        <w:t>Rel-13 and Rel14 NB-IoT UEs as well as the sch</w:t>
      </w:r>
      <w:r>
        <w:rPr>
          <w:b/>
          <w:i/>
          <w:sz w:val="20"/>
          <w:szCs w:val="20"/>
        </w:rPr>
        <w:t>e</w:t>
      </w:r>
      <w:r w:rsidRPr="00473761">
        <w:rPr>
          <w:b/>
          <w:i/>
          <w:sz w:val="20"/>
          <w:szCs w:val="20"/>
        </w:rPr>
        <w:t>duler at the eNB</w:t>
      </w:r>
      <w:r>
        <w:rPr>
          <w:b/>
          <w:i/>
          <w:sz w:val="20"/>
          <w:szCs w:val="20"/>
        </w:rPr>
        <w:t xml:space="preserve">. Therefore, more flexibility can be expected. </w:t>
      </w:r>
    </w:p>
    <w:p w14:paraId="3B457366" w14:textId="75E56220" w:rsidR="000E237B" w:rsidRDefault="000E237B" w:rsidP="000E237B">
      <w:pPr>
        <w:jc w:val="both"/>
        <w:rPr>
          <w:rFonts w:ascii="Arial" w:hAnsi="Arial" w:cs="Arial"/>
          <w:sz w:val="20"/>
          <w:szCs w:val="20"/>
        </w:rPr>
      </w:pPr>
      <w:r>
        <w:rPr>
          <w:rFonts w:ascii="Arial" w:hAnsi="Arial" w:cs="Arial"/>
          <w:sz w:val="20"/>
          <w:szCs w:val="20"/>
        </w:rPr>
        <w:t>However, similar designs, i.e., sending the SR with a HARQ ACK/NACK, were proposed in NB-IoT Rel-13. But since Rel-13 NB-IoT system targeted short-lived traffic, the benefit of such a design was not really investigated</w:t>
      </w:r>
      <w:r w:rsidR="002E4823">
        <w:rPr>
          <w:rFonts w:ascii="Arial" w:hAnsi="Arial" w:cs="Arial"/>
          <w:sz w:val="20"/>
          <w:szCs w:val="20"/>
        </w:rPr>
        <w:t xml:space="preserve"> due to lacking of justifications</w:t>
      </w:r>
      <w:r>
        <w:rPr>
          <w:rFonts w:ascii="Arial" w:hAnsi="Arial" w:cs="Arial"/>
          <w:sz w:val="20"/>
          <w:szCs w:val="20"/>
        </w:rPr>
        <w:t xml:space="preserve">. Therefore, sending the SR together with a HARQ ACK/NACK was not pursued in Rel-13 NB-IoT. Nevertheless, if more diversified types of traffic are going to be supported by NB-IoT in the future, introducing an SR that is sent together with a HARQ ACK/NACK may be beneficial. </w:t>
      </w:r>
    </w:p>
    <w:p w14:paraId="1C6D82A1" w14:textId="3CD546FE" w:rsidR="00D0025C" w:rsidRPr="00E330BC" w:rsidRDefault="008B5CAA" w:rsidP="00040C32">
      <w:pPr>
        <w:pStyle w:val="Heading1"/>
      </w:pPr>
      <w:r>
        <w:t>Conclusions</w:t>
      </w:r>
    </w:p>
    <w:p w14:paraId="3CFB9438" w14:textId="260A869C"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6AB06320" w14:textId="77777777" w:rsidR="00396414" w:rsidRDefault="00396414" w:rsidP="00396414">
      <w:pPr>
        <w:numPr>
          <w:ilvl w:val="0"/>
          <w:numId w:val="32"/>
        </w:numPr>
        <w:jc w:val="both"/>
        <w:rPr>
          <w:b/>
          <w:i/>
          <w:sz w:val="20"/>
          <w:szCs w:val="20"/>
        </w:rPr>
      </w:pPr>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contention resolution procedure</w:t>
      </w:r>
      <w:r w:rsidRPr="002345BF">
        <w:rPr>
          <w:b/>
          <w:i/>
          <w:sz w:val="20"/>
          <w:szCs w:val="20"/>
        </w:rPr>
        <w:t>.</w:t>
      </w:r>
    </w:p>
    <w:p w14:paraId="1B57B0A5" w14:textId="77777777" w:rsidR="00396414" w:rsidRDefault="00396414" w:rsidP="00396414">
      <w:pPr>
        <w:numPr>
          <w:ilvl w:val="0"/>
          <w:numId w:val="32"/>
        </w:numPr>
        <w:jc w:val="both"/>
        <w:rPr>
          <w:b/>
          <w:i/>
          <w:sz w:val="20"/>
          <w:szCs w:val="20"/>
        </w:rPr>
      </w:pPr>
      <w:r>
        <w:rPr>
          <w:b/>
          <w:i/>
          <w:sz w:val="20"/>
          <w:szCs w:val="20"/>
        </w:rPr>
        <w:t xml:space="preserve">  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 and the limited available bandwidth of an NB-IoT carrier. </w:t>
      </w:r>
    </w:p>
    <w:p w14:paraId="6FF5FC7F" w14:textId="77777777" w:rsidR="00396414" w:rsidRDefault="00396414" w:rsidP="00396414">
      <w:pPr>
        <w:numPr>
          <w:ilvl w:val="0"/>
          <w:numId w:val="32"/>
        </w:numPr>
        <w:jc w:val="both"/>
        <w:rPr>
          <w:b/>
          <w:i/>
          <w:sz w:val="20"/>
          <w:szCs w:val="20"/>
        </w:rPr>
      </w:pPr>
      <w:r>
        <w:rPr>
          <w:rFonts w:ascii="Arial" w:hAnsi="Arial" w:cs="Arial"/>
          <w:sz w:val="20"/>
          <w:szCs w:val="20"/>
          <w:lang w:val="en-GB"/>
        </w:rPr>
        <w:t xml:space="preserve"> </w:t>
      </w:r>
      <w:r>
        <w:rPr>
          <w:b/>
          <w:i/>
          <w:sz w:val="20"/>
          <w:szCs w:val="20"/>
        </w:rPr>
        <w:t xml:space="preserve"> 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xml:space="preserve">, especially for UEs in bad coverages. </w:t>
      </w:r>
    </w:p>
    <w:p w14:paraId="303BDEA8" w14:textId="77777777" w:rsidR="00396414" w:rsidRPr="003E46E6" w:rsidRDefault="00396414" w:rsidP="00396414">
      <w:pPr>
        <w:numPr>
          <w:ilvl w:val="0"/>
          <w:numId w:val="32"/>
        </w:numPr>
        <w:jc w:val="both"/>
        <w:rPr>
          <w:b/>
          <w:i/>
          <w:sz w:val="20"/>
          <w:szCs w:val="20"/>
        </w:rPr>
      </w:pPr>
      <w:r w:rsidRPr="003E46E6">
        <w:rPr>
          <w:b/>
          <w:i/>
          <w:sz w:val="20"/>
          <w:szCs w:val="20"/>
        </w:rPr>
        <w:t xml:space="preserve">  The current periodic BRS offers the possibility for the NB-IoT UE to report its UL buffer status</w:t>
      </w:r>
      <w:r>
        <w:rPr>
          <w:b/>
          <w:i/>
          <w:sz w:val="20"/>
          <w:szCs w:val="20"/>
        </w:rPr>
        <w:t xml:space="preserve"> and inform the eNB it should allocate a UL grant to the UE that requires UL resources</w:t>
      </w:r>
      <w:r w:rsidRPr="003E46E6">
        <w:rPr>
          <w:b/>
          <w:i/>
          <w:sz w:val="20"/>
          <w:szCs w:val="20"/>
        </w:rPr>
        <w:t>.</w:t>
      </w:r>
    </w:p>
    <w:p w14:paraId="58380002" w14:textId="77777777" w:rsidR="00396414" w:rsidRDefault="00396414" w:rsidP="00396414">
      <w:pPr>
        <w:numPr>
          <w:ilvl w:val="0"/>
          <w:numId w:val="32"/>
        </w:numPr>
        <w:jc w:val="both"/>
        <w:rPr>
          <w:b/>
          <w:i/>
          <w:sz w:val="20"/>
          <w:szCs w:val="20"/>
        </w:rPr>
      </w:pPr>
      <w:r w:rsidRPr="003E46E6">
        <w:rPr>
          <w:b/>
          <w:i/>
          <w:sz w:val="20"/>
          <w:szCs w:val="20"/>
        </w:rPr>
        <w:t xml:space="preserve">  </w:t>
      </w:r>
      <w:r>
        <w:rPr>
          <w:b/>
          <w:i/>
          <w:sz w:val="20"/>
          <w:szCs w:val="20"/>
        </w:rPr>
        <w:t xml:space="preserve">For the current NB-IoT system, the introduction of a dedicated SR signal has obvious drawbacks comparing to its benefits. </w:t>
      </w:r>
    </w:p>
    <w:p w14:paraId="68BC0F2F" w14:textId="55129509" w:rsidR="00396414" w:rsidRPr="00420331" w:rsidRDefault="00396414" w:rsidP="00B85DB5">
      <w:pPr>
        <w:numPr>
          <w:ilvl w:val="0"/>
          <w:numId w:val="32"/>
        </w:numPr>
        <w:jc w:val="both"/>
        <w:rPr>
          <w:b/>
          <w:i/>
          <w:sz w:val="20"/>
          <w:szCs w:val="20"/>
        </w:rPr>
      </w:pPr>
      <w:r>
        <w:rPr>
          <w:b/>
          <w:i/>
          <w:sz w:val="20"/>
          <w:szCs w:val="20"/>
        </w:rPr>
        <w:t xml:space="preserve">Due to less UL resource fragmentation, compared to using a dedicated SR, appending the SR with a HARQ ACK/NACK has less impact on the </w:t>
      </w:r>
      <w:r w:rsidRPr="00473761">
        <w:rPr>
          <w:b/>
          <w:i/>
          <w:sz w:val="20"/>
          <w:szCs w:val="20"/>
        </w:rPr>
        <w:t>Rel-13 and Rel14 NB-IoT UEs as well as the sch</w:t>
      </w:r>
      <w:r>
        <w:rPr>
          <w:b/>
          <w:i/>
          <w:sz w:val="20"/>
          <w:szCs w:val="20"/>
        </w:rPr>
        <w:t>e</w:t>
      </w:r>
      <w:r w:rsidRPr="00473761">
        <w:rPr>
          <w:b/>
          <w:i/>
          <w:sz w:val="20"/>
          <w:szCs w:val="20"/>
        </w:rPr>
        <w:t>duler at the eNB</w:t>
      </w:r>
      <w:r>
        <w:rPr>
          <w:b/>
          <w:i/>
          <w:sz w:val="20"/>
          <w:szCs w:val="20"/>
        </w:rPr>
        <w:t xml:space="preserve">. Therefore, more flexibility can be expected. </w:t>
      </w:r>
    </w:p>
    <w:p w14:paraId="1943BE1C" w14:textId="77777777" w:rsidR="00D0025C" w:rsidRPr="00040C32" w:rsidRDefault="00D0025C" w:rsidP="009F15B1">
      <w:pPr>
        <w:pStyle w:val="Heading1"/>
      </w:pPr>
      <w:r w:rsidRPr="00040C32">
        <w:t>References</w:t>
      </w:r>
    </w:p>
    <w:p w14:paraId="70C8CB0F" w14:textId="6F297956" w:rsidR="00E6086E" w:rsidRPr="005549D7"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4"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4"/>
    </w:p>
    <w:sectPr w:rsidR="00E6086E" w:rsidRPr="005549D7" w:rsidSect="008F64CA">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90E5F" w14:textId="77777777" w:rsidR="005578FC" w:rsidRDefault="005578FC">
      <w:pPr>
        <w:spacing w:after="0"/>
      </w:pPr>
      <w:r>
        <w:separator/>
      </w:r>
    </w:p>
  </w:endnote>
  <w:endnote w:type="continuationSeparator" w:id="0">
    <w:p w14:paraId="4C55BE86" w14:textId="77777777" w:rsidR="005578FC" w:rsidRDefault="00557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4CE99EA0"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383189">
      <w:rPr>
        <w:rStyle w:val="PageNumber"/>
      </w:rPr>
      <w:t>2</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3189">
      <w:rPr>
        <w:rStyle w:val="PageNumber"/>
      </w:rPr>
      <w:t>3</w:t>
    </w:r>
    <w:r>
      <w:rPr>
        <w:rStyle w:val="PageNumber"/>
      </w:rPr>
      <w:fldChar w:fldCharType="end"/>
    </w:r>
    <w:r>
      <w:rPr>
        <w:rStyle w:val="PageNumber"/>
      </w:rPr>
      <w:t>)</w:t>
    </w:r>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0717CD76"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38318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3189">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D6022" w14:textId="77777777" w:rsidR="005578FC" w:rsidRDefault="005578FC">
      <w:pPr>
        <w:spacing w:after="0"/>
      </w:pPr>
      <w:r>
        <w:separator/>
      </w:r>
    </w:p>
  </w:footnote>
  <w:footnote w:type="continuationSeparator" w:id="0">
    <w:p w14:paraId="77E95240" w14:textId="77777777" w:rsidR="005578FC" w:rsidRDefault="005578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7"/>
  </w:num>
  <w:num w:numId="4">
    <w:abstractNumId w:val="22"/>
  </w:num>
  <w:num w:numId="5">
    <w:abstractNumId w:val="9"/>
  </w:num>
  <w:num w:numId="6">
    <w:abstractNumId w:val="12"/>
  </w:num>
  <w:num w:numId="7">
    <w:abstractNumId w:val="16"/>
  </w:num>
  <w:num w:numId="8">
    <w:abstractNumId w:val="10"/>
  </w:num>
  <w:num w:numId="9">
    <w:abstractNumId w:val="24"/>
  </w:num>
  <w:num w:numId="10">
    <w:abstractNumId w:val="8"/>
  </w:num>
  <w:num w:numId="11">
    <w:abstractNumId w:val="0"/>
  </w:num>
  <w:num w:numId="12">
    <w:abstractNumId w:val="15"/>
  </w:num>
  <w:num w:numId="13">
    <w:abstractNumId w:val="18"/>
  </w:num>
  <w:num w:numId="14">
    <w:abstractNumId w:val="27"/>
  </w:num>
  <w:num w:numId="15">
    <w:abstractNumId w:val="17"/>
  </w:num>
  <w:num w:numId="16">
    <w:abstractNumId w:val="7"/>
  </w:num>
  <w:num w:numId="17">
    <w:abstractNumId w:val="28"/>
  </w:num>
  <w:num w:numId="18">
    <w:abstractNumId w:val="4"/>
  </w:num>
  <w:num w:numId="19">
    <w:abstractNumId w:val="5"/>
  </w:num>
  <w:num w:numId="20">
    <w:abstractNumId w:val="14"/>
  </w:num>
  <w:num w:numId="21">
    <w:abstractNumId w:val="20"/>
  </w:num>
  <w:num w:numId="22">
    <w:abstractNumId w:val="11"/>
  </w:num>
  <w:num w:numId="23">
    <w:abstractNumId w:val="11"/>
    <w:lvlOverride w:ilvl="0">
      <w:startOverride w:val="1"/>
    </w:lvlOverride>
  </w:num>
  <w:num w:numId="24">
    <w:abstractNumId w:val="13"/>
  </w:num>
  <w:num w:numId="25">
    <w:abstractNumId w:val="26"/>
  </w:num>
  <w:num w:numId="26">
    <w:abstractNumId w:val="21"/>
  </w:num>
  <w:num w:numId="27">
    <w:abstractNumId w:val="23"/>
  </w:num>
  <w:num w:numId="28">
    <w:abstractNumId w:val="19"/>
  </w:num>
  <w:num w:numId="29">
    <w:abstractNumId w:val="6"/>
  </w:num>
  <w:num w:numId="30">
    <w:abstractNumId w:val="2"/>
  </w:num>
  <w:num w:numId="31">
    <w:abstractNumId w:val="11"/>
    <w:lvlOverride w:ilvl="0">
      <w:startOverride w:val="1"/>
    </w:lvlOverride>
  </w:num>
  <w:num w:numId="32">
    <w:abstractNumId w:val="3"/>
  </w:num>
  <w:num w:numId="3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46B6"/>
    <w:rsid w:val="00032044"/>
    <w:rsid w:val="00040C32"/>
    <w:rsid w:val="000458F1"/>
    <w:rsid w:val="00054C9C"/>
    <w:rsid w:val="00065736"/>
    <w:rsid w:val="000713E2"/>
    <w:rsid w:val="00087413"/>
    <w:rsid w:val="000900F5"/>
    <w:rsid w:val="000A3E5D"/>
    <w:rsid w:val="000A6ED3"/>
    <w:rsid w:val="000C0578"/>
    <w:rsid w:val="000C5230"/>
    <w:rsid w:val="000D6E7E"/>
    <w:rsid w:val="000E237B"/>
    <w:rsid w:val="000E4DCC"/>
    <w:rsid w:val="000E51FE"/>
    <w:rsid w:val="000F1B6D"/>
    <w:rsid w:val="000F6FF5"/>
    <w:rsid w:val="00100216"/>
    <w:rsid w:val="00103529"/>
    <w:rsid w:val="0011133B"/>
    <w:rsid w:val="00112C00"/>
    <w:rsid w:val="0011695D"/>
    <w:rsid w:val="001173BC"/>
    <w:rsid w:val="00120F8D"/>
    <w:rsid w:val="00122163"/>
    <w:rsid w:val="0013001D"/>
    <w:rsid w:val="001421FF"/>
    <w:rsid w:val="0014525B"/>
    <w:rsid w:val="00146E22"/>
    <w:rsid w:val="001476A2"/>
    <w:rsid w:val="00153462"/>
    <w:rsid w:val="00167A91"/>
    <w:rsid w:val="001824D7"/>
    <w:rsid w:val="00183C5E"/>
    <w:rsid w:val="001920C1"/>
    <w:rsid w:val="001A15F9"/>
    <w:rsid w:val="001A2578"/>
    <w:rsid w:val="001A2FFC"/>
    <w:rsid w:val="001A52BB"/>
    <w:rsid w:val="001D2761"/>
    <w:rsid w:val="001D5825"/>
    <w:rsid w:val="001E5F69"/>
    <w:rsid w:val="001F39CD"/>
    <w:rsid w:val="0020440B"/>
    <w:rsid w:val="002070CF"/>
    <w:rsid w:val="00210DE0"/>
    <w:rsid w:val="0021185C"/>
    <w:rsid w:val="00211A8D"/>
    <w:rsid w:val="002149B3"/>
    <w:rsid w:val="00225BDF"/>
    <w:rsid w:val="002345BF"/>
    <w:rsid w:val="002346A8"/>
    <w:rsid w:val="00243252"/>
    <w:rsid w:val="00246705"/>
    <w:rsid w:val="00250B34"/>
    <w:rsid w:val="0025283A"/>
    <w:rsid w:val="00254977"/>
    <w:rsid w:val="00260842"/>
    <w:rsid w:val="00274655"/>
    <w:rsid w:val="00286985"/>
    <w:rsid w:val="002A5F54"/>
    <w:rsid w:val="002B3029"/>
    <w:rsid w:val="002C090C"/>
    <w:rsid w:val="002C3241"/>
    <w:rsid w:val="002C777A"/>
    <w:rsid w:val="002C7894"/>
    <w:rsid w:val="002E3796"/>
    <w:rsid w:val="002E4823"/>
    <w:rsid w:val="002E6163"/>
    <w:rsid w:val="002E6E6D"/>
    <w:rsid w:val="002F0B9F"/>
    <w:rsid w:val="002F1E0C"/>
    <w:rsid w:val="002F5297"/>
    <w:rsid w:val="002F6616"/>
    <w:rsid w:val="00302688"/>
    <w:rsid w:val="003036B0"/>
    <w:rsid w:val="00320EC5"/>
    <w:rsid w:val="003235A5"/>
    <w:rsid w:val="00327D85"/>
    <w:rsid w:val="003317F8"/>
    <w:rsid w:val="003344F3"/>
    <w:rsid w:val="00350056"/>
    <w:rsid w:val="00382406"/>
    <w:rsid w:val="00383189"/>
    <w:rsid w:val="00396414"/>
    <w:rsid w:val="003A3526"/>
    <w:rsid w:val="003A79AB"/>
    <w:rsid w:val="003B163E"/>
    <w:rsid w:val="003C2A4E"/>
    <w:rsid w:val="003C6570"/>
    <w:rsid w:val="003D3A36"/>
    <w:rsid w:val="003E46E6"/>
    <w:rsid w:val="00400FF7"/>
    <w:rsid w:val="00406175"/>
    <w:rsid w:val="004177A0"/>
    <w:rsid w:val="00420331"/>
    <w:rsid w:val="0042082E"/>
    <w:rsid w:val="00422A84"/>
    <w:rsid w:val="004325D0"/>
    <w:rsid w:val="00473761"/>
    <w:rsid w:val="004769BB"/>
    <w:rsid w:val="00481C6D"/>
    <w:rsid w:val="00487384"/>
    <w:rsid w:val="004901C7"/>
    <w:rsid w:val="00492325"/>
    <w:rsid w:val="00492C7C"/>
    <w:rsid w:val="00494FD0"/>
    <w:rsid w:val="004B16A3"/>
    <w:rsid w:val="004B2104"/>
    <w:rsid w:val="004B5641"/>
    <w:rsid w:val="004C5C00"/>
    <w:rsid w:val="004E25C1"/>
    <w:rsid w:val="004F1A79"/>
    <w:rsid w:val="004F42FB"/>
    <w:rsid w:val="00502083"/>
    <w:rsid w:val="00503F5F"/>
    <w:rsid w:val="00506846"/>
    <w:rsid w:val="00514643"/>
    <w:rsid w:val="0054204E"/>
    <w:rsid w:val="00542E85"/>
    <w:rsid w:val="00551443"/>
    <w:rsid w:val="00551E65"/>
    <w:rsid w:val="00552672"/>
    <w:rsid w:val="005549B8"/>
    <w:rsid w:val="005549D7"/>
    <w:rsid w:val="00556DD7"/>
    <w:rsid w:val="005578FC"/>
    <w:rsid w:val="00560A00"/>
    <w:rsid w:val="00562747"/>
    <w:rsid w:val="00567905"/>
    <w:rsid w:val="00570629"/>
    <w:rsid w:val="00574782"/>
    <w:rsid w:val="00585A8F"/>
    <w:rsid w:val="00587BFF"/>
    <w:rsid w:val="00590754"/>
    <w:rsid w:val="005A2136"/>
    <w:rsid w:val="005B43FF"/>
    <w:rsid w:val="005B7FD3"/>
    <w:rsid w:val="005C1045"/>
    <w:rsid w:val="005C43AF"/>
    <w:rsid w:val="005D0804"/>
    <w:rsid w:val="005D2421"/>
    <w:rsid w:val="005D7A30"/>
    <w:rsid w:val="005D7EAB"/>
    <w:rsid w:val="005F1BF9"/>
    <w:rsid w:val="005F2340"/>
    <w:rsid w:val="005F50CF"/>
    <w:rsid w:val="006040BD"/>
    <w:rsid w:val="00611E08"/>
    <w:rsid w:val="00616BF7"/>
    <w:rsid w:val="00631B7D"/>
    <w:rsid w:val="006336FE"/>
    <w:rsid w:val="00635F56"/>
    <w:rsid w:val="006408F9"/>
    <w:rsid w:val="00650072"/>
    <w:rsid w:val="00650DFB"/>
    <w:rsid w:val="00653B0D"/>
    <w:rsid w:val="006571DE"/>
    <w:rsid w:val="00661BF5"/>
    <w:rsid w:val="006635DF"/>
    <w:rsid w:val="00664815"/>
    <w:rsid w:val="00676F66"/>
    <w:rsid w:val="00693B4E"/>
    <w:rsid w:val="0069737F"/>
    <w:rsid w:val="006A1AC3"/>
    <w:rsid w:val="006A3A54"/>
    <w:rsid w:val="006B2B29"/>
    <w:rsid w:val="006B3F0B"/>
    <w:rsid w:val="006C1A2D"/>
    <w:rsid w:val="006C3209"/>
    <w:rsid w:val="006D1688"/>
    <w:rsid w:val="006D1CC4"/>
    <w:rsid w:val="006D50D6"/>
    <w:rsid w:val="006D774A"/>
    <w:rsid w:val="006E0934"/>
    <w:rsid w:val="006E48D6"/>
    <w:rsid w:val="007127E1"/>
    <w:rsid w:val="00737463"/>
    <w:rsid w:val="0074094A"/>
    <w:rsid w:val="00752444"/>
    <w:rsid w:val="00761D18"/>
    <w:rsid w:val="007656D3"/>
    <w:rsid w:val="00773048"/>
    <w:rsid w:val="007863C5"/>
    <w:rsid w:val="00786A10"/>
    <w:rsid w:val="007871A4"/>
    <w:rsid w:val="00792756"/>
    <w:rsid w:val="007A1D4C"/>
    <w:rsid w:val="007A4C7D"/>
    <w:rsid w:val="007C0300"/>
    <w:rsid w:val="007C0E55"/>
    <w:rsid w:val="007C5560"/>
    <w:rsid w:val="007C7D08"/>
    <w:rsid w:val="007D3134"/>
    <w:rsid w:val="007E7BC4"/>
    <w:rsid w:val="007F2B85"/>
    <w:rsid w:val="007F5C12"/>
    <w:rsid w:val="007F6408"/>
    <w:rsid w:val="00804CB5"/>
    <w:rsid w:val="00807936"/>
    <w:rsid w:val="00810B99"/>
    <w:rsid w:val="00826896"/>
    <w:rsid w:val="00827E27"/>
    <w:rsid w:val="00831109"/>
    <w:rsid w:val="00841A5A"/>
    <w:rsid w:val="00847BAF"/>
    <w:rsid w:val="0086071C"/>
    <w:rsid w:val="00863528"/>
    <w:rsid w:val="008641BF"/>
    <w:rsid w:val="008659F2"/>
    <w:rsid w:val="00871B8C"/>
    <w:rsid w:val="00871EEB"/>
    <w:rsid w:val="00895014"/>
    <w:rsid w:val="00896320"/>
    <w:rsid w:val="008A1390"/>
    <w:rsid w:val="008A2470"/>
    <w:rsid w:val="008B20EE"/>
    <w:rsid w:val="008B5CAA"/>
    <w:rsid w:val="008C0AB2"/>
    <w:rsid w:val="008D116E"/>
    <w:rsid w:val="008D3FB0"/>
    <w:rsid w:val="008D5EE7"/>
    <w:rsid w:val="008D7659"/>
    <w:rsid w:val="008E1BEF"/>
    <w:rsid w:val="008F64CA"/>
    <w:rsid w:val="009009E5"/>
    <w:rsid w:val="00905CFB"/>
    <w:rsid w:val="009129F7"/>
    <w:rsid w:val="00913258"/>
    <w:rsid w:val="00913AD5"/>
    <w:rsid w:val="00914DA4"/>
    <w:rsid w:val="0091666E"/>
    <w:rsid w:val="00924CAA"/>
    <w:rsid w:val="00930915"/>
    <w:rsid w:val="00930EE4"/>
    <w:rsid w:val="00932B02"/>
    <w:rsid w:val="00933D72"/>
    <w:rsid w:val="00933FC9"/>
    <w:rsid w:val="00942214"/>
    <w:rsid w:val="0094429F"/>
    <w:rsid w:val="00946939"/>
    <w:rsid w:val="00955CF1"/>
    <w:rsid w:val="00957DF1"/>
    <w:rsid w:val="0097382B"/>
    <w:rsid w:val="009738B3"/>
    <w:rsid w:val="00981CB7"/>
    <w:rsid w:val="009A0919"/>
    <w:rsid w:val="009A1130"/>
    <w:rsid w:val="009A2BB3"/>
    <w:rsid w:val="009B0B09"/>
    <w:rsid w:val="009B5ED9"/>
    <w:rsid w:val="009C0295"/>
    <w:rsid w:val="009C74D4"/>
    <w:rsid w:val="009D3605"/>
    <w:rsid w:val="009E1EBC"/>
    <w:rsid w:val="009E380C"/>
    <w:rsid w:val="009F15B1"/>
    <w:rsid w:val="009F2576"/>
    <w:rsid w:val="009F29A9"/>
    <w:rsid w:val="009F523A"/>
    <w:rsid w:val="009F6E28"/>
    <w:rsid w:val="00A019AB"/>
    <w:rsid w:val="00A10AD1"/>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5EAF"/>
    <w:rsid w:val="00A7001B"/>
    <w:rsid w:val="00A72DBD"/>
    <w:rsid w:val="00A9335C"/>
    <w:rsid w:val="00A967CC"/>
    <w:rsid w:val="00A97361"/>
    <w:rsid w:val="00AA52A8"/>
    <w:rsid w:val="00AA6225"/>
    <w:rsid w:val="00AB244D"/>
    <w:rsid w:val="00AB6145"/>
    <w:rsid w:val="00AC643E"/>
    <w:rsid w:val="00AD06B7"/>
    <w:rsid w:val="00AD2874"/>
    <w:rsid w:val="00AD2F6C"/>
    <w:rsid w:val="00B23E5D"/>
    <w:rsid w:val="00B356BF"/>
    <w:rsid w:val="00B420EC"/>
    <w:rsid w:val="00B45D42"/>
    <w:rsid w:val="00B637EA"/>
    <w:rsid w:val="00B73E6A"/>
    <w:rsid w:val="00B75C4A"/>
    <w:rsid w:val="00B85DB5"/>
    <w:rsid w:val="00B96150"/>
    <w:rsid w:val="00B96D10"/>
    <w:rsid w:val="00BA6190"/>
    <w:rsid w:val="00BB22CB"/>
    <w:rsid w:val="00BB3A77"/>
    <w:rsid w:val="00BC0EF9"/>
    <w:rsid w:val="00BC1564"/>
    <w:rsid w:val="00BC649A"/>
    <w:rsid w:val="00BD14C6"/>
    <w:rsid w:val="00C203E6"/>
    <w:rsid w:val="00C24A0B"/>
    <w:rsid w:val="00C308F3"/>
    <w:rsid w:val="00C33678"/>
    <w:rsid w:val="00C43944"/>
    <w:rsid w:val="00C4627A"/>
    <w:rsid w:val="00C52AF2"/>
    <w:rsid w:val="00C548DC"/>
    <w:rsid w:val="00C63EDE"/>
    <w:rsid w:val="00C64033"/>
    <w:rsid w:val="00C75FFE"/>
    <w:rsid w:val="00C819E0"/>
    <w:rsid w:val="00C82EC5"/>
    <w:rsid w:val="00C839AC"/>
    <w:rsid w:val="00C92091"/>
    <w:rsid w:val="00C95162"/>
    <w:rsid w:val="00C96423"/>
    <w:rsid w:val="00CA6F3C"/>
    <w:rsid w:val="00CB31B2"/>
    <w:rsid w:val="00CB7299"/>
    <w:rsid w:val="00CE58A2"/>
    <w:rsid w:val="00CF0561"/>
    <w:rsid w:val="00CF79C3"/>
    <w:rsid w:val="00D0025C"/>
    <w:rsid w:val="00D00E1C"/>
    <w:rsid w:val="00D0195B"/>
    <w:rsid w:val="00D12E0F"/>
    <w:rsid w:val="00D34011"/>
    <w:rsid w:val="00D44844"/>
    <w:rsid w:val="00D46A5B"/>
    <w:rsid w:val="00D47B89"/>
    <w:rsid w:val="00D558D9"/>
    <w:rsid w:val="00D57802"/>
    <w:rsid w:val="00D6027D"/>
    <w:rsid w:val="00D71762"/>
    <w:rsid w:val="00D7387D"/>
    <w:rsid w:val="00D8304F"/>
    <w:rsid w:val="00D90AFD"/>
    <w:rsid w:val="00D92BF8"/>
    <w:rsid w:val="00DA1FAD"/>
    <w:rsid w:val="00DA51A9"/>
    <w:rsid w:val="00DA5E21"/>
    <w:rsid w:val="00DC25E0"/>
    <w:rsid w:val="00DC4196"/>
    <w:rsid w:val="00DC79AD"/>
    <w:rsid w:val="00DF0755"/>
    <w:rsid w:val="00E05DA4"/>
    <w:rsid w:val="00E101B8"/>
    <w:rsid w:val="00E136A8"/>
    <w:rsid w:val="00E137C0"/>
    <w:rsid w:val="00E13EAE"/>
    <w:rsid w:val="00E1582E"/>
    <w:rsid w:val="00E250A8"/>
    <w:rsid w:val="00E26E91"/>
    <w:rsid w:val="00E35A1C"/>
    <w:rsid w:val="00E377CF"/>
    <w:rsid w:val="00E46E40"/>
    <w:rsid w:val="00E477E3"/>
    <w:rsid w:val="00E479A5"/>
    <w:rsid w:val="00E6086E"/>
    <w:rsid w:val="00E62F20"/>
    <w:rsid w:val="00E65CDE"/>
    <w:rsid w:val="00E76D48"/>
    <w:rsid w:val="00E82A60"/>
    <w:rsid w:val="00E82E43"/>
    <w:rsid w:val="00E836B7"/>
    <w:rsid w:val="00E86EC1"/>
    <w:rsid w:val="00EA1CA3"/>
    <w:rsid w:val="00EA2927"/>
    <w:rsid w:val="00EA3C9B"/>
    <w:rsid w:val="00EA7725"/>
    <w:rsid w:val="00EB6EEE"/>
    <w:rsid w:val="00EC1807"/>
    <w:rsid w:val="00ED2335"/>
    <w:rsid w:val="00ED31AB"/>
    <w:rsid w:val="00ED72F7"/>
    <w:rsid w:val="00EF1272"/>
    <w:rsid w:val="00F40715"/>
    <w:rsid w:val="00F44583"/>
    <w:rsid w:val="00F5371A"/>
    <w:rsid w:val="00F75A67"/>
    <w:rsid w:val="00F839CE"/>
    <w:rsid w:val="00F91AC7"/>
    <w:rsid w:val="00F92EE4"/>
    <w:rsid w:val="00FA6CF0"/>
    <w:rsid w:val="00FA7449"/>
    <w:rsid w:val="00FC1E7F"/>
    <w:rsid w:val="00FC304E"/>
    <w:rsid w:val="00FC46FF"/>
    <w:rsid w:val="00FC68E1"/>
    <w:rsid w:val="00FC7DF8"/>
    <w:rsid w:val="00FD0C5C"/>
    <w:rsid w:val="00FD0FD7"/>
    <w:rsid w:val="00FD4706"/>
    <w:rsid w:val="00FE6670"/>
    <w:rsid w:val="00FF0727"/>
    <w:rsid w:val="00FF3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5377A-1DA6-4C34-B8E8-B6AE180B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Yutao Sui</cp:lastModifiedBy>
  <cp:revision>66</cp:revision>
  <cp:lastPrinted>1900-01-01T08:00:00Z</cp:lastPrinted>
  <dcterms:created xsi:type="dcterms:W3CDTF">2017-02-01T08:45:00Z</dcterms:created>
  <dcterms:modified xsi:type="dcterms:W3CDTF">2017-03-24T17:21:00Z</dcterms:modified>
</cp:coreProperties>
</file>